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C3CF6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    В результате освоения курса «Этнокультура и традиции народов Дагестана в контексте мировой цивилизации» у учащихся формируются основы поведенческой культуры, развивается толерантное отношение к миру, 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 развиваются навыки оценки и критического освоения современной культуры, что весьма необходимо для успешной адаптации в современном мире, выбора индивидуального направления культурного развития, организации личного досуга и самостоятельного художественного творчества.</w:t>
      </w:r>
    </w:p>
    <w:p w:rsidR="00F714DA" w:rsidRPr="00F714DA" w:rsidRDefault="00F714DA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F714DA" w:rsidRPr="00F714DA" w:rsidRDefault="002C3CF6" w:rsidP="00F714DA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Исходными </w:t>
      </w: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документами</w:t>
      </w: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 для составления данной программы являются:</w:t>
      </w:r>
    </w:p>
    <w:p w:rsidR="002C3CF6" w:rsidRPr="00F714DA" w:rsidRDefault="002C3CF6" w:rsidP="002C3CF6">
      <w:pPr>
        <w:numPr>
          <w:ilvl w:val="2"/>
          <w:numId w:val="1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2C3CF6" w:rsidRPr="00F714DA" w:rsidRDefault="002C3CF6" w:rsidP="002C3CF6">
      <w:pPr>
        <w:numPr>
          <w:ilvl w:val="2"/>
          <w:numId w:val="1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Федеральный компонент государственного образовательного стандарта, утвержденный Приказом Минобразования РФ от 05. 03. 2004 года № 1089;</w:t>
      </w:r>
    </w:p>
    <w:p w:rsidR="002C3CF6" w:rsidRPr="00F714DA" w:rsidRDefault="002C3CF6" w:rsidP="002C3CF6">
      <w:pPr>
        <w:numPr>
          <w:ilvl w:val="2"/>
          <w:numId w:val="1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утвержденный приказом от 23 декабря 2009 г. №822 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2C3CF6" w:rsidRPr="00F714DA" w:rsidRDefault="002C3CF6" w:rsidP="002C3CF6">
      <w:pPr>
        <w:numPr>
          <w:ilvl w:val="2"/>
          <w:numId w:val="1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Данная программа базируется на учебном пособии «Культура и традиции народов Дагестана»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Х.Г.Магомедсалихова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, но расширяется за счёт большой дополнительной литературы и аналитических исследований учителя и учащихся. Программа разработана на основе федерального компонента государственного образовательного стандарта основного общего образования и конкретизирует содержание предметных тем образовательного стандарта, даёт примерное распределение учебных часов по разделам курса и рекомендуемую последовательность изучения тем и разделов учебного предмета с учётом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межпредметных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и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связей, логики учебного процесса, возрастных особенностей учащихся, определяет минимальный набор практических работ, выполняемых учащимися.</w:t>
      </w:r>
    </w:p>
    <w:p w:rsidR="00F714DA" w:rsidRPr="00F714DA" w:rsidRDefault="00F714DA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Изучение предмета «</w:t>
      </w:r>
      <w:r w:rsidR="00F714DA"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Этнокультура» </w:t>
      </w: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рассчитано: 6 класс (34 часа),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. Такое распределение учебного материала направлено на достижение следующих </w:t>
      </w: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целей: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развитие чувств, эмоций, образно-ассоциативного мышления и художественно-творческих способностей;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воспитание художественно-эстетического вкуса; потребности в освоении ценностей мировой и национальной культуры;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освоение знаний о народных традициях, их характерных особенностях;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умение соотносить национальный менталитет с общечеловеческими ценностями, делая осознанный позитивно-оптимальный выбор;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овладение умением вести себя в соответствии с требованиями общечеловеческого этикета, анализировать свои и чужие поступки, оценивать их с морально-этической точки зрения, высказывать о них собственное суждение;</w:t>
      </w:r>
    </w:p>
    <w:p w:rsidR="002C3CF6" w:rsidRPr="00F714DA" w:rsidRDefault="002C3CF6" w:rsidP="002C3CF6">
      <w:pPr>
        <w:numPr>
          <w:ilvl w:val="0"/>
          <w:numId w:val="2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В содержательном плане программа следует логике человеческого становления: от члена семьи до члена общества, а затем части общечеловеческого организма.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Изучение культуры и традиций народов Дагестана в контексте мировой цивилизации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национальной и мировой культуры как обобщённого опыта всего человечества предоставляет учащимся неисчерпаемый </w:t>
      </w: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lastRenderedPageBreak/>
        <w:t>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Развивающий потенциал курса напрямую связан с мировоззренческим характером самого предмета. Принимая во внимание специфику предмета, его непосредственный выход на эмоционально-этическую и творческую составляющую человеческой деятельности, в программе упор сделан на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деятельностные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формы обучения, в частности на развитие восприятия (функцию – активный зритель/слушатель) и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интерпретаторских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способностей (функцию – исполнитель) учащихся на основе актуализации их личного эмоционального, эстетического и социокультурного опыта. В связи с этим в программе в рубриках «опыт творческой деятельности» приводится примерный перечень возможных творческих заданий по соответствующим темам.</w:t>
      </w:r>
    </w:p>
    <w:p w:rsidR="002C3CF6" w:rsidRPr="00F714DA" w:rsidRDefault="002C3CF6" w:rsidP="002C3CF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Учитывая мировоззренческий и интегративный характер дисциплины, рекомендуется использовать как традиционную урочную, так и внеурочные виды деятельности, рассчитанные на расширение кругозора учащихся. Основные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межпредметные</w:t>
      </w:r>
      <w:proofErr w:type="spellEnd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 связи осуществляются на уроках литературы, истории, иностранного языка, частично на уроках естественнонаучного цикла.</w:t>
      </w:r>
    </w:p>
    <w:p w:rsidR="002C3CF6" w:rsidRPr="00F714DA" w:rsidRDefault="002C3CF6" w:rsidP="002C3CF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С учетом специфики предмета «Культура и традиции народов Дагестана в контексте мировой цивилизации» главным критерием в оценке должны служить не знания формального характера, а озвучивание собственной позиции, умение мыслить самостоятельно и тривиально. Обучающемуся рекомендуется продемонстрировать наличие своей точки зрения и, если она не совпадает с общепринятой, аргументировано её отстаивать.</w:t>
      </w:r>
    </w:p>
    <w:p w:rsidR="002C3CF6" w:rsidRPr="00F714DA" w:rsidRDefault="002C3CF6" w:rsidP="002C3CF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Высшего уровня оценки заслуживает демонстрация личной модели культурного развития школьника на путях духовного и гражданского становления личности, её социализации на базе гуманистических, общечеловеческих и национальных ценностей. Следует высоко оценивать компетенции, связанные с организацией личного досуга, активной позицией как полноправного члена общества, приобщившегося к высшим ценностям, эстетическим и этическим нормам позитивного опыта человечества, обращая внимание на способность учащегося давать критическую оценку позиции, широко распространённой в массовой культуре, рекламе, СМИ. Наиболее ценным предоставляется умение ученика демонстрировать личное толерантное отношение к миру, способность воспринимать национальную культуру как неотъемлемую составляющую культуры мировой, оценивать её уникальность и неповторимость.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ТРЕБОВАНИЯ К ПОДГОТОВКЕ УЧАЩИХСЯ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В результате изучения предмета «</w:t>
      </w:r>
      <w:r w:rsidR="00F714DA"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Этнокультура</w:t>
      </w: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» ученик должен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i/>
          <w:iCs/>
          <w:color w:val="000000"/>
          <w:sz w:val="24"/>
          <w:szCs w:val="24"/>
          <w:lang w:eastAsia="ru-RU"/>
        </w:rPr>
        <w:t>знать / понимать:</w:t>
      </w:r>
    </w:p>
    <w:p w:rsidR="002C3CF6" w:rsidRPr="00F714DA" w:rsidRDefault="002C3CF6" w:rsidP="002C3CF6">
      <w:pPr>
        <w:numPr>
          <w:ilvl w:val="0"/>
          <w:numId w:val="3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основные признаки цивилизованного общества;</w:t>
      </w:r>
    </w:p>
    <w:p w:rsidR="002C3CF6" w:rsidRPr="00F714DA" w:rsidRDefault="002C3CF6" w:rsidP="002C3CF6">
      <w:pPr>
        <w:numPr>
          <w:ilvl w:val="0"/>
          <w:numId w:val="3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изученные понятия, связанные с темой «материальная и духовная культура»;</w:t>
      </w:r>
    </w:p>
    <w:p w:rsidR="002C3CF6" w:rsidRPr="00F714DA" w:rsidRDefault="002C3CF6" w:rsidP="002C3CF6">
      <w:pPr>
        <w:numPr>
          <w:ilvl w:val="0"/>
          <w:numId w:val="3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произведения дагестанской культуры;</w:t>
      </w:r>
    </w:p>
    <w:p w:rsidR="002C3CF6" w:rsidRPr="00F714DA" w:rsidRDefault="002C3CF6" w:rsidP="002C3CF6">
      <w:pPr>
        <w:numPr>
          <w:ilvl w:val="0"/>
          <w:numId w:val="3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наиболее важные народные традиции;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i/>
          <w:iCs/>
          <w:color w:val="000000"/>
          <w:sz w:val="24"/>
          <w:szCs w:val="24"/>
          <w:lang w:eastAsia="ru-RU"/>
        </w:rPr>
        <w:t>уметь: </w:t>
      </w: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пользоваться различными источниками информации о мировой и национальной культуре;</w:t>
      </w:r>
    </w:p>
    <w:p w:rsidR="002C3CF6" w:rsidRPr="00F714DA" w:rsidRDefault="002C3CF6" w:rsidP="002C3CF6">
      <w:pPr>
        <w:numPr>
          <w:ilvl w:val="0"/>
          <w:numId w:val="4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выполнять учебные и творческие задания (доклады, сообщения);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i/>
          <w:iCs/>
          <w:color w:val="000000"/>
          <w:sz w:val="24"/>
          <w:szCs w:val="24"/>
          <w:lang w:eastAsia="ru-RU"/>
        </w:rPr>
        <w:t>использовать приобретенные знания в практической деятельности и повседневной жизни:</w:t>
      </w:r>
    </w:p>
    <w:p w:rsidR="002C3CF6" w:rsidRPr="00F714DA" w:rsidRDefault="002C3CF6" w:rsidP="002C3CF6">
      <w:pPr>
        <w:numPr>
          <w:ilvl w:val="0"/>
          <w:numId w:val="5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для выбора путей своего культурного развития;</w:t>
      </w:r>
    </w:p>
    <w:p w:rsidR="002C3CF6" w:rsidRPr="00F714DA" w:rsidRDefault="002C3CF6" w:rsidP="002C3CF6">
      <w:pPr>
        <w:numPr>
          <w:ilvl w:val="0"/>
          <w:numId w:val="5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организации личного и коллективного досуга;</w:t>
      </w:r>
    </w:p>
    <w:p w:rsidR="002C3CF6" w:rsidRPr="00F714DA" w:rsidRDefault="002C3CF6" w:rsidP="002C3CF6">
      <w:pPr>
        <w:numPr>
          <w:ilvl w:val="0"/>
          <w:numId w:val="5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выражения собственного суждения о произведениях классики и современного искусства;</w:t>
      </w:r>
    </w:p>
    <w:p w:rsidR="002C3CF6" w:rsidRPr="00F714DA" w:rsidRDefault="002C3CF6" w:rsidP="002C3CF6">
      <w:pPr>
        <w:numPr>
          <w:ilvl w:val="0"/>
          <w:numId w:val="5"/>
        </w:numPr>
        <w:spacing w:after="0" w:line="240" w:lineRule="auto"/>
        <w:ind w:left="0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самостоятельного художественного творчества.</w:t>
      </w:r>
    </w:p>
    <w:p w:rsidR="00F714DA" w:rsidRDefault="00F714DA" w:rsidP="00F714DA">
      <w:pPr>
        <w:tabs>
          <w:tab w:val="left" w:pos="5966"/>
        </w:tabs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ab/>
      </w:r>
    </w:p>
    <w:p w:rsidR="00F714DA" w:rsidRDefault="00F714DA" w:rsidP="00F714DA">
      <w:pPr>
        <w:tabs>
          <w:tab w:val="left" w:pos="5966"/>
        </w:tabs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F714DA" w:rsidRDefault="00F714DA" w:rsidP="00F714DA">
      <w:pPr>
        <w:tabs>
          <w:tab w:val="left" w:pos="5966"/>
        </w:tabs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F714DA" w:rsidRDefault="00F714DA" w:rsidP="00F714DA">
      <w:pPr>
        <w:tabs>
          <w:tab w:val="left" w:pos="5966"/>
        </w:tabs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F714DA" w:rsidRPr="00F714DA" w:rsidRDefault="00F714DA" w:rsidP="00F714DA">
      <w:pPr>
        <w:tabs>
          <w:tab w:val="left" w:pos="5966"/>
        </w:tabs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Предмет «Этнокультура» для 6 классов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(1 час в неделю, 34 часа)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№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Тема, название урока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кол-во час.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Используемые технологии и тип урока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Введение. Содержание, цели и задачи предмета. Понятия цивилизации, культуры, традиции  республики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Вводный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РАЗДЕЛ I. Общие сведения о народах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Историко</w:t>
      </w:r>
      <w:proofErr w:type="spellEnd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 – географическое положение Дагестана. Климатические условия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усвоения новых знаний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3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Природные богатства Дагестана. Уникальные заповедные зоны (бархан Сары-Кум, </w:t>
      </w: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Самурский</w:t>
      </w:r>
      <w:proofErr w:type="spellEnd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 лес), находящиеся под эгидой ЮНЕСКО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– исследование с использованием видеоматериалов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4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Исторические сведения о происхождении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Лекция + мультимедийная презентация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5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Численность и расселение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6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Историко-культурное единство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- конференция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7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Символика Республики Дагестан (история и современность)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Мультимедийный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РАЗДЕЛ II. Традиционная материальная культура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8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Развитие земледелия и скотоводства у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9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Садоводство и виноградарство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10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Поселения и жилище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lastRenderedPageBreak/>
        <w:t>Народная одежда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Урок – </w:t>
      </w:r>
      <w:proofErr w:type="spellStart"/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</w:t>
      </w:r>
      <w:proofErr w:type="spellEnd"/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12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Традиционная пища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Практическое занятие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13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Народные промыслы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Мультимедийный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РАЗДЕЛ III. Народные хозяйственные праздники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14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Формы проведения досуга. Народные развлечения и игры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усвоения новых знаний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15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Земледельческий календарь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16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Праздничная культура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17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Новруз</w:t>
      </w:r>
      <w:proofErr w:type="spellEnd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 байрам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- концерт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18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Праздник первой борозды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Проекты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19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Праздник цветов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Проекты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20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Праздник урожая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Проекты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РАЗДЕЛ IV. Духовная культура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Семейно-бытовые обряды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усвоения новых знаний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22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Свадебная обрядность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с применением ИКТ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23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Воспитание детей в семье. </w:t>
      </w: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Аталычество</w:t>
      </w:r>
      <w:proofErr w:type="spellEnd"/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lastRenderedPageBreak/>
        <w:t>24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 xml:space="preserve">О </w:t>
      </w: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дагестанских собственных именах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25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Традиции уважения старших поколений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26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Приемы составления родословной семьи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27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Похоронно-поминальные обычаи и обряды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bCs/>
          <w:color w:val="000000"/>
          <w:sz w:val="24"/>
          <w:szCs w:val="24"/>
          <w:lang w:eastAsia="ru-RU"/>
        </w:rPr>
        <w:t>РАЗДЕЛ V. Морально – этическая культура народов Дагестана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28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Мораль и право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усвоения новых знаний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29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Традиции как моральные законы народа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30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Народный моральный кодекс «</w:t>
      </w: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Намус</w:t>
      </w:r>
      <w:proofErr w:type="spellEnd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»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31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Обычаи взаимопомощи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Комбинированный урок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32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Гостеприимство и куначество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- диспут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33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</w:pPr>
      <w:proofErr w:type="spellStart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Годекан</w:t>
      </w:r>
      <w:proofErr w:type="spellEnd"/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 xml:space="preserve"> – школа воспитания горцев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Урок - конференция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34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И</w:t>
      </w:r>
      <w:r w:rsidRPr="00F714DA">
        <w:rPr>
          <w:rFonts w:asciiTheme="majorHAnsi" w:eastAsia="Times New Roman" w:hAnsiTheme="majorHAnsi" w:cs="Arial"/>
          <w:b/>
          <w:color w:val="000000"/>
          <w:sz w:val="24"/>
          <w:szCs w:val="24"/>
          <w:lang w:eastAsia="ru-RU"/>
        </w:rPr>
        <w:t>тоговый урок. Роль народных традиций в формировании настоящего человека.</w:t>
      </w: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1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r w:rsidRPr="00F714DA"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  <w:t>Рефлексия</w:t>
      </w:r>
    </w:p>
    <w:p w:rsidR="002C3CF6" w:rsidRPr="00F714DA" w:rsidRDefault="002C3CF6" w:rsidP="002C3CF6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AE5ECD" w:rsidRPr="00AE5ECD" w:rsidRDefault="00AE5ECD" w:rsidP="00AE5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AE5ECD" w:rsidRPr="00AE5ECD" w:rsidRDefault="00AE5ECD" w:rsidP="00AE5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AE5EC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Календарно – </w:t>
      </w:r>
      <w:proofErr w:type="gramStart"/>
      <w:r w:rsidRPr="00AE5EC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тематическое  планирование</w:t>
      </w:r>
      <w:proofErr w:type="gramEnd"/>
      <w:r w:rsidRPr="00AE5EC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</w:t>
      </w:r>
    </w:p>
    <w:p w:rsidR="00AE5ECD" w:rsidRPr="00AE5ECD" w:rsidRDefault="00AE5ECD" w:rsidP="00AE5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AE5EC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Предмет «Этнокультура» для 6 классов</w:t>
      </w:r>
    </w:p>
    <w:p w:rsidR="00AE5ECD" w:rsidRPr="00AE5ECD" w:rsidRDefault="00AE5ECD" w:rsidP="00AE5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AE5EC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(1 час в неделю, 34 часа)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635"/>
        <w:gridCol w:w="2983"/>
        <w:gridCol w:w="1710"/>
        <w:gridCol w:w="2549"/>
        <w:gridCol w:w="2721"/>
      </w:tblGrid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8"/>
                <w:szCs w:val="26"/>
              </w:rPr>
            </w:pPr>
            <w:r w:rsidRPr="00AE5ECD">
              <w:rPr>
                <w:sz w:val="28"/>
                <w:szCs w:val="26"/>
              </w:rPr>
              <w:t>№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jc w:val="center"/>
              <w:rPr>
                <w:b/>
                <w:color w:val="000000"/>
                <w:sz w:val="28"/>
                <w:szCs w:val="26"/>
              </w:rPr>
            </w:pPr>
            <w:r w:rsidRPr="00AE5ECD">
              <w:rPr>
                <w:b/>
                <w:color w:val="000000"/>
                <w:sz w:val="28"/>
                <w:szCs w:val="26"/>
              </w:rPr>
              <w:t>Тема, название урока</w:t>
            </w:r>
          </w:p>
          <w:p w:rsidR="00AE5ECD" w:rsidRPr="00AE5ECD" w:rsidRDefault="00AE5ECD" w:rsidP="00AE5ECD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jc w:val="center"/>
              <w:rPr>
                <w:b/>
                <w:sz w:val="28"/>
                <w:szCs w:val="26"/>
              </w:rPr>
            </w:pPr>
            <w:r w:rsidRPr="00AE5ECD">
              <w:rPr>
                <w:b/>
                <w:sz w:val="28"/>
                <w:szCs w:val="26"/>
              </w:rPr>
              <w:t xml:space="preserve">Кол – </w:t>
            </w:r>
            <w:proofErr w:type="gramStart"/>
            <w:r w:rsidRPr="00AE5ECD">
              <w:rPr>
                <w:b/>
                <w:sz w:val="28"/>
                <w:szCs w:val="26"/>
              </w:rPr>
              <w:t>во часов</w:t>
            </w:r>
            <w:proofErr w:type="gramEnd"/>
          </w:p>
        </w:tc>
        <w:tc>
          <w:tcPr>
            <w:tcW w:w="2543" w:type="dxa"/>
          </w:tcPr>
          <w:p w:rsidR="00AE5ECD" w:rsidRPr="00AE5ECD" w:rsidRDefault="00AE5ECD" w:rsidP="00AE5ECD">
            <w:pPr>
              <w:jc w:val="center"/>
              <w:rPr>
                <w:b/>
                <w:color w:val="000000"/>
                <w:sz w:val="28"/>
                <w:szCs w:val="26"/>
              </w:rPr>
            </w:pPr>
            <w:r w:rsidRPr="00AE5ECD">
              <w:rPr>
                <w:b/>
                <w:color w:val="000000"/>
                <w:sz w:val="28"/>
                <w:szCs w:val="26"/>
              </w:rPr>
              <w:t>Используемые технологии и тип урока</w:t>
            </w:r>
          </w:p>
          <w:p w:rsidR="00AE5ECD" w:rsidRPr="00AE5ECD" w:rsidRDefault="00AE5ECD" w:rsidP="00AE5ECD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jc w:val="center"/>
              <w:rPr>
                <w:b/>
                <w:sz w:val="28"/>
                <w:szCs w:val="26"/>
              </w:rPr>
            </w:pPr>
          </w:p>
          <w:p w:rsidR="00AE5ECD" w:rsidRPr="00AE5ECD" w:rsidRDefault="00AE5ECD" w:rsidP="00AE5ECD">
            <w:pPr>
              <w:jc w:val="center"/>
              <w:rPr>
                <w:b/>
                <w:sz w:val="28"/>
                <w:szCs w:val="26"/>
              </w:rPr>
            </w:pPr>
            <w:r w:rsidRPr="00AE5ECD">
              <w:rPr>
                <w:b/>
                <w:sz w:val="28"/>
                <w:szCs w:val="26"/>
              </w:rPr>
              <w:t>Дата</w:t>
            </w: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 xml:space="preserve">Введение. Содержание, цели и задачи предмета. Понятия цивилизации, культуры, </w:t>
            </w:r>
            <w:proofErr w:type="gramStart"/>
            <w:r w:rsidRPr="00AE5ECD">
              <w:rPr>
                <w:b/>
                <w:color w:val="000000"/>
                <w:sz w:val="26"/>
                <w:szCs w:val="26"/>
              </w:rPr>
              <w:t>традиции  республики</w:t>
            </w:r>
            <w:proofErr w:type="gramEnd"/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Вводный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10598" w:type="dxa"/>
            <w:gridSpan w:val="5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b/>
                <w:bCs/>
                <w:color w:val="000000"/>
                <w:sz w:val="26"/>
                <w:szCs w:val="26"/>
              </w:rPr>
              <w:t>РАЗДЕЛ I. Общие сведения о народах Дагестана</w:t>
            </w: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Историко</w:t>
            </w:r>
            <w:proofErr w:type="spellEnd"/>
            <w:r w:rsidRPr="00AE5ECD">
              <w:rPr>
                <w:b/>
                <w:color w:val="000000"/>
                <w:sz w:val="26"/>
                <w:szCs w:val="26"/>
              </w:rPr>
              <w:t xml:space="preserve"> – географическое положение Дагестана. Климатические условия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Урок усвоения новых знаний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 xml:space="preserve">Природные богатства Дагестана. Уникальные заповедные зоны (бархан Сары-Кум, </w:t>
            </w: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Самурский</w:t>
            </w:r>
            <w:proofErr w:type="spellEnd"/>
            <w:r w:rsidRPr="00AE5ECD">
              <w:rPr>
                <w:b/>
                <w:color w:val="000000"/>
                <w:sz w:val="26"/>
                <w:szCs w:val="26"/>
              </w:rPr>
              <w:t xml:space="preserve"> лес), находящиеся под эгидой ЮНЕСКО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Урок – исследование с использованием видеоматериалов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4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Исторические сведения о происхождении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Лекция + мультимедийная презентация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5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Численность и расселение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Комбинированный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6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Историко-культурное единство Дагестана</w:t>
            </w: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Урок - конференция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7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Символика Республики Дагестан (история и современность)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</w:p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Мультимедийный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10598" w:type="dxa"/>
            <w:gridSpan w:val="5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b/>
                <w:bCs/>
                <w:color w:val="000000"/>
                <w:sz w:val="26"/>
                <w:szCs w:val="26"/>
              </w:rPr>
              <w:t>РАЗДЕЛ II. Традиционная материальная культура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8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 xml:space="preserve">Развитие земледелия и </w:t>
            </w:r>
            <w:r w:rsidRPr="00AE5ECD">
              <w:rPr>
                <w:b/>
                <w:color w:val="000000"/>
                <w:sz w:val="26"/>
                <w:szCs w:val="26"/>
              </w:rPr>
              <w:lastRenderedPageBreak/>
              <w:t>скотоводства у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Комбинированный </w:t>
            </w:r>
            <w:r w:rsidRPr="00AE5ECD">
              <w:rPr>
                <w:color w:val="000000"/>
                <w:sz w:val="26"/>
                <w:szCs w:val="26"/>
              </w:rPr>
              <w:lastRenderedPageBreak/>
              <w:t>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Садоводство и виноградарство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Комбинированный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10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Поселения и жилище</w:t>
            </w:r>
          </w:p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Комбинированный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11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Народная одежда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Комбинированный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12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Традиционная пища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Комбинированный урок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13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Народные промыслы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Комбинированный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урок+презент</w:t>
            </w:r>
            <w:proofErr w:type="spellEnd"/>
            <w:r w:rsidRPr="00AE5ECD">
              <w:rPr>
                <w:color w:val="000000"/>
                <w:sz w:val="26"/>
                <w:szCs w:val="26"/>
              </w:rPr>
              <w:t>.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10598" w:type="dxa"/>
            <w:gridSpan w:val="5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b/>
                <w:bCs/>
                <w:color w:val="000000"/>
                <w:sz w:val="26"/>
                <w:szCs w:val="26"/>
              </w:rPr>
              <w:t>РАЗДЕЛ III. Народные хозяйственные праздники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14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Формы проведения досуга. Народные развлечения и игры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Урок усвоения новых знаний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15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Земледельческий календарь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Комбинированный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урок+презент</w:t>
            </w:r>
            <w:proofErr w:type="spellEnd"/>
            <w:r w:rsidRPr="00AE5ECD">
              <w:rPr>
                <w:color w:val="000000"/>
                <w:sz w:val="26"/>
                <w:szCs w:val="26"/>
              </w:rPr>
              <w:t>.</w:t>
            </w:r>
          </w:p>
          <w:p w:rsidR="00AE5ECD" w:rsidRPr="00AE5ECD" w:rsidRDefault="00AE5ECD" w:rsidP="00AE5ECD">
            <w:pPr>
              <w:rPr>
                <w:b/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rPr>
          <w:trHeight w:val="900"/>
        </w:trPr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16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Праздничная культура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Комбинированный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урок+презент</w:t>
            </w:r>
            <w:proofErr w:type="spellEnd"/>
            <w:r w:rsidRPr="00AE5ECD">
              <w:rPr>
                <w:color w:val="000000"/>
                <w:sz w:val="26"/>
                <w:szCs w:val="26"/>
              </w:rPr>
              <w:t>.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17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Новруз</w:t>
            </w:r>
            <w:proofErr w:type="spellEnd"/>
            <w:r w:rsidRPr="00AE5ECD">
              <w:rPr>
                <w:b/>
                <w:color w:val="000000"/>
                <w:sz w:val="26"/>
                <w:szCs w:val="26"/>
              </w:rPr>
              <w:t xml:space="preserve"> байрам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Комбинированный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урок+презент</w:t>
            </w:r>
            <w:proofErr w:type="spellEnd"/>
            <w:r w:rsidRPr="00AE5ECD">
              <w:rPr>
                <w:color w:val="000000"/>
                <w:sz w:val="26"/>
                <w:szCs w:val="26"/>
              </w:rPr>
              <w:t>.</w:t>
            </w:r>
          </w:p>
          <w:p w:rsidR="00AE5ECD" w:rsidRPr="00AE5ECD" w:rsidRDefault="00AE5ECD" w:rsidP="00AE5E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18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Праздник первой борозды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Проекты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19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Праздник цветов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Проекты</w:t>
            </w:r>
          </w:p>
          <w:p w:rsidR="00AE5ECD" w:rsidRPr="00AE5ECD" w:rsidRDefault="00AE5ECD" w:rsidP="00AE5ECD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20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Праздник урожая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Проекты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10598" w:type="dxa"/>
            <w:gridSpan w:val="5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b/>
                <w:bCs/>
                <w:color w:val="000000"/>
                <w:sz w:val="26"/>
                <w:szCs w:val="26"/>
              </w:rPr>
              <w:t>РАЗДЕЛ IV. Духовная культура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21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Семейно-бытовые обряды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22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Свадебная обрядность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lastRenderedPageBreak/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 xml:space="preserve">Воспитание детей в семье. </w:t>
            </w: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Аталычество</w:t>
            </w:r>
            <w:proofErr w:type="spellEnd"/>
          </w:p>
          <w:p w:rsidR="00AE5ECD" w:rsidRPr="00AE5ECD" w:rsidRDefault="00AE5ECD" w:rsidP="00AE5E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24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О </w:t>
            </w:r>
            <w:r w:rsidRPr="00AE5ECD">
              <w:rPr>
                <w:b/>
                <w:color w:val="000000"/>
                <w:sz w:val="26"/>
                <w:szCs w:val="26"/>
              </w:rPr>
              <w:t>дагестанских собственных именах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25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Традиции уважения старших поколений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26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Приемы составления родословной семьи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27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Похоронно-поминальные обычаи и обряды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10598" w:type="dxa"/>
            <w:gridSpan w:val="5"/>
          </w:tcPr>
          <w:p w:rsidR="00AE5ECD" w:rsidRPr="00AE5ECD" w:rsidRDefault="00AE5ECD" w:rsidP="00AE5ECD">
            <w:pPr>
              <w:jc w:val="center"/>
              <w:rPr>
                <w:color w:val="000000"/>
                <w:sz w:val="26"/>
                <w:szCs w:val="26"/>
              </w:rPr>
            </w:pPr>
            <w:r w:rsidRPr="00AE5ECD">
              <w:rPr>
                <w:b/>
                <w:bCs/>
                <w:color w:val="000000"/>
                <w:sz w:val="26"/>
                <w:szCs w:val="26"/>
              </w:rPr>
              <w:t>РАЗДЕЛ V. Морально – этическая культура народов Дагестана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28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Мораль и право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29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Традиции как моральные законы народа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30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Народный моральный кодекс «</w:t>
            </w: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Намус</w:t>
            </w:r>
            <w:proofErr w:type="spellEnd"/>
            <w:r w:rsidRPr="00AE5ECD">
              <w:rPr>
                <w:b/>
                <w:color w:val="000000"/>
                <w:sz w:val="26"/>
                <w:szCs w:val="26"/>
              </w:rPr>
              <w:t>»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31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Обычаи взаимопомощи</w:t>
            </w:r>
          </w:p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32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r w:rsidRPr="00AE5ECD">
              <w:rPr>
                <w:b/>
                <w:color w:val="000000"/>
                <w:sz w:val="26"/>
                <w:szCs w:val="26"/>
              </w:rPr>
              <w:t>Гостеприимство и куначество</w:t>
            </w:r>
          </w:p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33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AE5ECD">
              <w:rPr>
                <w:b/>
                <w:color w:val="000000"/>
                <w:sz w:val="26"/>
                <w:szCs w:val="26"/>
              </w:rPr>
              <w:t>Годекан</w:t>
            </w:r>
            <w:proofErr w:type="spellEnd"/>
            <w:r w:rsidRPr="00AE5ECD">
              <w:rPr>
                <w:b/>
                <w:color w:val="000000"/>
                <w:sz w:val="26"/>
                <w:szCs w:val="26"/>
              </w:rPr>
              <w:t xml:space="preserve"> – школа воспитания горцев</w:t>
            </w:r>
          </w:p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 xml:space="preserve">Урок усвоения новых </w:t>
            </w:r>
            <w:proofErr w:type="spellStart"/>
            <w:r w:rsidRPr="00AE5ECD">
              <w:rPr>
                <w:color w:val="000000"/>
                <w:sz w:val="26"/>
                <w:szCs w:val="26"/>
              </w:rPr>
              <w:t>знаний+презентация</w:t>
            </w:r>
            <w:proofErr w:type="spellEnd"/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  <w:tr w:rsidR="00AE5ECD" w:rsidRPr="00AE5ECD" w:rsidTr="008C4B06">
        <w:tc>
          <w:tcPr>
            <w:tcW w:w="636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34</w:t>
            </w:r>
          </w:p>
        </w:tc>
        <w:tc>
          <w:tcPr>
            <w:tcW w:w="2984" w:type="dxa"/>
          </w:tcPr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И</w:t>
            </w:r>
            <w:r w:rsidRPr="00AE5ECD">
              <w:rPr>
                <w:b/>
                <w:color w:val="000000"/>
                <w:sz w:val="26"/>
                <w:szCs w:val="26"/>
              </w:rPr>
              <w:t>тоговый урок. Роль народных традиций в формировании настоящего человека.</w:t>
            </w:r>
          </w:p>
          <w:p w:rsidR="00AE5ECD" w:rsidRPr="00AE5ECD" w:rsidRDefault="00AE5ECD" w:rsidP="00AE5ECD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  <w:r w:rsidRPr="00AE5ECD">
              <w:rPr>
                <w:sz w:val="26"/>
                <w:szCs w:val="26"/>
              </w:rPr>
              <w:t>1</w:t>
            </w:r>
          </w:p>
        </w:tc>
        <w:tc>
          <w:tcPr>
            <w:tcW w:w="2543" w:type="dxa"/>
          </w:tcPr>
          <w:p w:rsidR="00AE5ECD" w:rsidRPr="00AE5ECD" w:rsidRDefault="00AE5ECD" w:rsidP="00AE5ECD">
            <w:pPr>
              <w:tabs>
                <w:tab w:val="center" w:pos="1163"/>
                <w:tab w:val="right" w:pos="2327"/>
              </w:tabs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ab/>
            </w:r>
            <w:r w:rsidRPr="00AE5ECD">
              <w:rPr>
                <w:color w:val="000000"/>
                <w:sz w:val="26"/>
                <w:szCs w:val="26"/>
              </w:rPr>
              <w:tab/>
            </w:r>
          </w:p>
          <w:p w:rsidR="00AE5ECD" w:rsidRPr="00AE5ECD" w:rsidRDefault="00AE5ECD" w:rsidP="00AE5ECD">
            <w:pPr>
              <w:rPr>
                <w:color w:val="000000"/>
                <w:sz w:val="26"/>
                <w:szCs w:val="26"/>
              </w:rPr>
            </w:pPr>
            <w:r w:rsidRPr="00AE5ECD">
              <w:rPr>
                <w:color w:val="000000"/>
                <w:sz w:val="26"/>
                <w:szCs w:val="26"/>
              </w:rPr>
              <w:t>Рефлексия</w:t>
            </w:r>
          </w:p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  <w:tc>
          <w:tcPr>
            <w:tcW w:w="2724" w:type="dxa"/>
          </w:tcPr>
          <w:p w:rsidR="00AE5ECD" w:rsidRPr="00AE5ECD" w:rsidRDefault="00AE5ECD" w:rsidP="00AE5ECD">
            <w:pPr>
              <w:rPr>
                <w:sz w:val="26"/>
                <w:szCs w:val="26"/>
              </w:rPr>
            </w:pPr>
          </w:p>
        </w:tc>
      </w:tr>
    </w:tbl>
    <w:p w:rsidR="00AE5ECD" w:rsidRPr="00AE5ECD" w:rsidRDefault="00AE5ECD" w:rsidP="00AE5ECD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2C3CF6" w:rsidRPr="00F714DA" w:rsidRDefault="002C3CF6" w:rsidP="002C3CF6">
      <w:pPr>
        <w:spacing w:after="187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  <w:lang w:eastAsia="ru-RU"/>
        </w:rPr>
      </w:pPr>
    </w:p>
    <w:p w:rsidR="00E238B6" w:rsidRPr="00F714DA" w:rsidRDefault="00E238B6">
      <w:pPr>
        <w:rPr>
          <w:rFonts w:asciiTheme="majorHAnsi" w:hAnsiTheme="majorHAnsi"/>
          <w:sz w:val="24"/>
          <w:szCs w:val="24"/>
        </w:rPr>
      </w:pPr>
    </w:p>
    <w:sectPr w:rsidR="00E238B6" w:rsidRPr="00F714DA" w:rsidSect="002C3CF6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34C97"/>
    <w:multiLevelType w:val="multilevel"/>
    <w:tmpl w:val="E004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10B3F"/>
    <w:multiLevelType w:val="multilevel"/>
    <w:tmpl w:val="39503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AF3CB3"/>
    <w:multiLevelType w:val="multilevel"/>
    <w:tmpl w:val="BD3A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B90064"/>
    <w:multiLevelType w:val="multilevel"/>
    <w:tmpl w:val="3E54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3E13A6"/>
    <w:multiLevelType w:val="multilevel"/>
    <w:tmpl w:val="F97E1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CF6"/>
    <w:rsid w:val="001604E0"/>
    <w:rsid w:val="002C3CF6"/>
    <w:rsid w:val="005778C7"/>
    <w:rsid w:val="009C38E9"/>
    <w:rsid w:val="00AE5ECD"/>
    <w:rsid w:val="00E238B6"/>
    <w:rsid w:val="00F7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071D2-8175-438D-90ED-C348C286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3CF6"/>
  </w:style>
  <w:style w:type="table" w:styleId="a4">
    <w:name w:val="Table Grid"/>
    <w:basedOn w:val="a1"/>
    <w:uiPriority w:val="59"/>
    <w:rsid w:val="00AE5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1848</Words>
  <Characters>10536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44454545</dc:creator>
  <cp:lastModifiedBy>RePack by Diakov</cp:lastModifiedBy>
  <cp:revision>7</cp:revision>
  <cp:lastPrinted>2017-10-10T16:32:00Z</cp:lastPrinted>
  <dcterms:created xsi:type="dcterms:W3CDTF">2017-09-19T16:10:00Z</dcterms:created>
  <dcterms:modified xsi:type="dcterms:W3CDTF">2022-11-17T06:40:00Z</dcterms:modified>
</cp:coreProperties>
</file>